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7B00" w14:textId="77777777" w:rsidR="009976BF" w:rsidRDefault="009976BF" w:rsidP="00C04940">
      <w:pPr>
        <w:ind w:left="1134" w:right="709"/>
      </w:pPr>
    </w:p>
    <w:p w14:paraId="5A0C28EB" w14:textId="77777777" w:rsidR="005B777B" w:rsidRPr="00597906" w:rsidRDefault="005B777B" w:rsidP="00C04940">
      <w:pPr>
        <w:ind w:left="1134" w:right="709"/>
        <w:rPr>
          <w:b/>
          <w:bCs/>
        </w:rPr>
      </w:pPr>
    </w:p>
    <w:p w14:paraId="72A4D74A" w14:textId="562FFF06" w:rsidR="005B777B" w:rsidRPr="00597906" w:rsidRDefault="005B777B" w:rsidP="00C04940">
      <w:pPr>
        <w:ind w:left="1134" w:right="709"/>
        <w:rPr>
          <w:b/>
          <w:bCs/>
          <w:lang w:val="en-US"/>
        </w:rPr>
      </w:pPr>
      <w:r w:rsidRPr="00597906">
        <w:rPr>
          <w:b/>
          <w:bCs/>
          <w:lang w:val="en-US"/>
        </w:rPr>
        <w:t xml:space="preserve">Banned Substances </w:t>
      </w:r>
    </w:p>
    <w:p w14:paraId="247F31E2" w14:textId="77777777" w:rsidR="005B777B" w:rsidRDefault="005B777B" w:rsidP="00C04940">
      <w:pPr>
        <w:ind w:left="1134" w:right="709"/>
        <w:rPr>
          <w:lang w:val="en-US"/>
        </w:rPr>
      </w:pPr>
    </w:p>
    <w:p w14:paraId="0558A604" w14:textId="2F23000D" w:rsidR="005B777B" w:rsidRPr="00014581" w:rsidRDefault="00014581" w:rsidP="00C04940">
      <w:pPr>
        <w:ind w:left="1134" w:right="709"/>
        <w:rPr>
          <w:b/>
          <w:bCs/>
          <w:lang w:val="en-US"/>
        </w:rPr>
      </w:pPr>
      <w:r w:rsidRPr="00014581">
        <w:rPr>
          <w:b/>
          <w:bCs/>
          <w:lang w:val="en-US"/>
        </w:rPr>
        <w:t>Reference: ARMOR</w:t>
      </w:r>
      <w:r w:rsidR="005B777B" w:rsidRPr="00014581">
        <w:rPr>
          <w:b/>
          <w:bCs/>
          <w:lang w:val="en-US"/>
        </w:rPr>
        <w:t xml:space="preserve"> </w:t>
      </w:r>
      <w:r w:rsidR="007009A0">
        <w:rPr>
          <w:b/>
          <w:bCs/>
          <w:lang w:val="en-US"/>
        </w:rPr>
        <w:t xml:space="preserve">Print Solutions </w:t>
      </w:r>
      <w:r w:rsidR="005B777B" w:rsidRPr="00014581">
        <w:rPr>
          <w:b/>
          <w:bCs/>
          <w:lang w:val="en-US"/>
        </w:rPr>
        <w:t xml:space="preserve">Brand of Toner Products </w:t>
      </w:r>
    </w:p>
    <w:p w14:paraId="66CBD5C3" w14:textId="77777777" w:rsidR="005B777B" w:rsidRDefault="005B777B" w:rsidP="00C04940">
      <w:pPr>
        <w:ind w:left="1134" w:right="709"/>
        <w:rPr>
          <w:lang w:val="en-US"/>
        </w:rPr>
      </w:pPr>
    </w:p>
    <w:p w14:paraId="5746B649" w14:textId="77777777" w:rsidR="005B777B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 xml:space="preserve">Dear Customer, </w:t>
      </w:r>
    </w:p>
    <w:p w14:paraId="7FE5BFDB" w14:textId="77777777" w:rsidR="005B777B" w:rsidRDefault="005B777B" w:rsidP="00C04940">
      <w:pPr>
        <w:ind w:left="1134" w:right="709"/>
        <w:rPr>
          <w:lang w:val="en-US"/>
        </w:rPr>
      </w:pPr>
    </w:p>
    <w:p w14:paraId="53F87A9D" w14:textId="77777777" w:rsidR="005B777B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 xml:space="preserve">This letter is to confirm that and in accordance with European Directive 2011/65/EU (RoHS), REACH legislation </w:t>
      </w:r>
      <w:r w:rsidRPr="005B777B">
        <w:rPr>
          <w:highlight w:val="yellow"/>
          <w:lang w:val="en-US"/>
        </w:rPr>
        <w:t>and Nordic Swan requirements</w:t>
      </w:r>
      <w:r w:rsidRPr="005B777B">
        <w:rPr>
          <w:lang w:val="en-US"/>
        </w:rPr>
        <w:t xml:space="preserve">, the following substances are considered banned: </w:t>
      </w:r>
    </w:p>
    <w:p w14:paraId="47D6FE9E" w14:textId="77777777" w:rsidR="005B777B" w:rsidRDefault="005B777B" w:rsidP="00C04940">
      <w:pPr>
        <w:ind w:left="1134" w:right="709"/>
        <w:rPr>
          <w:lang w:val="en-US"/>
        </w:rPr>
      </w:pPr>
    </w:p>
    <w:p w14:paraId="1FF23048" w14:textId="77777777" w:rsidR="000E3D91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>Lead, Mercury, Cadmium, Hexavalent chromium, Polybrominated biphenyls (PBB), Polybrominated diphenyl ethers (PBDE)</w:t>
      </w:r>
      <w:r w:rsidR="000E3D91">
        <w:rPr>
          <w:lang w:val="en-US"/>
        </w:rPr>
        <w:t>.</w:t>
      </w:r>
    </w:p>
    <w:p w14:paraId="07BCBD7B" w14:textId="77777777" w:rsidR="000E3D91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 xml:space="preserve">We are also working towards amendment Directive 2015/863/EU, which added the following 4 phthalates onto the list of restricted substances: </w:t>
      </w:r>
    </w:p>
    <w:p w14:paraId="4CCDC52C" w14:textId="77777777" w:rsidR="000E3D91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 xml:space="preserve">Bis (2-ethylhexyl) phthalate (DEHP), Butyl benzyl phthalate (BBP), Dibutyl phthalate (DBP), </w:t>
      </w:r>
      <w:proofErr w:type="spellStart"/>
      <w:r w:rsidRPr="005B777B">
        <w:rPr>
          <w:lang w:val="en-US"/>
        </w:rPr>
        <w:t>Diisobutyl</w:t>
      </w:r>
      <w:proofErr w:type="spellEnd"/>
      <w:r w:rsidRPr="005B777B">
        <w:rPr>
          <w:lang w:val="en-US"/>
        </w:rPr>
        <w:t xml:space="preserve"> phthalate (DIBP)</w:t>
      </w:r>
      <w:r w:rsidR="000E3D91">
        <w:rPr>
          <w:lang w:val="en-US"/>
        </w:rPr>
        <w:t>.</w:t>
      </w:r>
    </w:p>
    <w:p w14:paraId="4A57322A" w14:textId="4AEDBBFB" w:rsidR="00597906" w:rsidRDefault="005B777B" w:rsidP="00C04940">
      <w:pPr>
        <w:ind w:left="1134" w:right="709"/>
        <w:rPr>
          <w:lang w:val="en-US"/>
        </w:rPr>
      </w:pPr>
      <w:r w:rsidRPr="005B777B">
        <w:rPr>
          <w:lang w:val="en-US"/>
        </w:rPr>
        <w:t xml:space="preserve">They will be restricted from </w:t>
      </w:r>
      <w:r w:rsidRPr="000E3D91">
        <w:rPr>
          <w:highlight w:val="yellow"/>
          <w:lang w:val="en-US"/>
        </w:rPr>
        <w:t>22 July 2019</w:t>
      </w:r>
      <w:r w:rsidRPr="005B777B">
        <w:rPr>
          <w:lang w:val="en-US"/>
        </w:rPr>
        <w:t xml:space="preserve"> for all electrical and electronic equipment. </w:t>
      </w:r>
      <w:r w:rsidR="00597906">
        <w:rPr>
          <w:lang w:val="en-US"/>
        </w:rPr>
        <w:t>ARMOR</w:t>
      </w:r>
      <w:r w:rsidR="005D25C3">
        <w:rPr>
          <w:lang w:val="en-US"/>
        </w:rPr>
        <w:t xml:space="preserve"> Print Solutions</w:t>
      </w:r>
      <w:r w:rsidRPr="005B777B">
        <w:rPr>
          <w:lang w:val="en-US"/>
        </w:rPr>
        <w:t xml:space="preserve">, to the best of our knowledge and </w:t>
      </w:r>
      <w:proofErr w:type="gramStart"/>
      <w:r w:rsidRPr="005B777B">
        <w:rPr>
          <w:lang w:val="en-US"/>
        </w:rPr>
        <w:t>according</w:t>
      </w:r>
      <w:proofErr w:type="gramEnd"/>
      <w:r w:rsidRPr="005B777B">
        <w:rPr>
          <w:lang w:val="en-US"/>
        </w:rPr>
        <w:t xml:space="preserve"> information from our suppliers, does not include any of the banned substances in the remanufactured products. </w:t>
      </w:r>
    </w:p>
    <w:p w14:paraId="575307B0" w14:textId="77777777" w:rsidR="00597906" w:rsidRDefault="00597906" w:rsidP="00C04940">
      <w:pPr>
        <w:ind w:left="1134" w:right="709"/>
        <w:rPr>
          <w:lang w:val="en-US"/>
        </w:rPr>
      </w:pPr>
    </w:p>
    <w:p w14:paraId="08CC3108" w14:textId="77777777" w:rsidR="00597906" w:rsidRDefault="00597906" w:rsidP="00C04940">
      <w:pPr>
        <w:ind w:left="1134" w:right="709"/>
        <w:rPr>
          <w:lang w:val="en-US"/>
        </w:rPr>
      </w:pPr>
    </w:p>
    <w:p w14:paraId="265D792D" w14:textId="0E2C5F5C" w:rsidR="005B777B" w:rsidRDefault="005B777B" w:rsidP="00C04940">
      <w:pPr>
        <w:ind w:left="1134" w:right="709"/>
        <w:rPr>
          <w:lang w:val="en-US"/>
        </w:rPr>
      </w:pPr>
      <w:r w:rsidRPr="00597906">
        <w:rPr>
          <w:lang w:val="en-US"/>
        </w:rPr>
        <w:t>Yours Sincerely</w:t>
      </w:r>
    </w:p>
    <w:p w14:paraId="64214B16" w14:textId="77777777" w:rsidR="00597906" w:rsidRDefault="00597906" w:rsidP="00C04940">
      <w:pPr>
        <w:ind w:left="1134" w:right="709"/>
        <w:rPr>
          <w:lang w:val="en-US"/>
        </w:rPr>
      </w:pPr>
    </w:p>
    <w:p w14:paraId="5E49FC6D" w14:textId="77777777" w:rsidR="00597906" w:rsidRDefault="00597906" w:rsidP="00C04940">
      <w:pPr>
        <w:ind w:left="1134" w:right="709"/>
        <w:rPr>
          <w:lang w:val="en-US"/>
        </w:rPr>
      </w:pPr>
    </w:p>
    <w:p w14:paraId="75810199" w14:textId="77777777" w:rsidR="00597906" w:rsidRDefault="00597906" w:rsidP="00C04940">
      <w:pPr>
        <w:ind w:left="1134" w:right="709"/>
        <w:rPr>
          <w:lang w:val="en-US"/>
        </w:rPr>
      </w:pPr>
    </w:p>
    <w:p w14:paraId="012441DA" w14:textId="4DD0D0B6" w:rsidR="00597906" w:rsidRDefault="00597906" w:rsidP="00C04940">
      <w:pPr>
        <w:ind w:left="1134" w:right="709"/>
        <w:rPr>
          <w:lang w:val="en-US"/>
        </w:rPr>
      </w:pPr>
      <w:r>
        <w:rPr>
          <w:lang w:val="en-US"/>
        </w:rPr>
        <w:t>Julien THEBAUD</w:t>
      </w:r>
    </w:p>
    <w:p w14:paraId="19144FB1" w14:textId="618FD019" w:rsidR="0033771A" w:rsidRPr="00597906" w:rsidRDefault="0033771A" w:rsidP="00C04940">
      <w:pPr>
        <w:ind w:left="1134" w:right="709"/>
        <w:rPr>
          <w:lang w:val="en-US"/>
        </w:rPr>
      </w:pPr>
      <w:r>
        <w:rPr>
          <w:lang w:val="en-US"/>
        </w:rPr>
        <w:t>(R&amp;D Manager)</w:t>
      </w:r>
    </w:p>
    <w:p w14:paraId="1FF8AB62" w14:textId="77777777" w:rsidR="001848C1" w:rsidRPr="00597906" w:rsidRDefault="001848C1" w:rsidP="063C9054">
      <w:pPr>
        <w:ind w:left="1134" w:right="709"/>
        <w:rPr>
          <w:lang w:val="en-US"/>
        </w:rPr>
      </w:pPr>
    </w:p>
    <w:sectPr w:rsidR="001848C1" w:rsidRPr="00597906" w:rsidSect="00C04940">
      <w:headerReference w:type="default" r:id="rId9"/>
      <w:footerReference w:type="default" r:id="rId10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3EA" w14:textId="77777777" w:rsidR="00D45EB7" w:rsidRDefault="00D45EB7" w:rsidP="00965411">
      <w:pPr>
        <w:spacing w:after="0" w:line="240" w:lineRule="auto"/>
      </w:pPr>
      <w:r>
        <w:separator/>
      </w:r>
    </w:p>
  </w:endnote>
  <w:endnote w:type="continuationSeparator" w:id="0">
    <w:p w14:paraId="314825BF" w14:textId="77777777" w:rsidR="00D45EB7" w:rsidRDefault="00D45EB7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proofErr w:type="spellStart"/>
    <w:r w:rsidRPr="00907FF6">
      <w:rPr>
        <w:rFonts w:ascii="Trebuchet MS" w:hAnsi="Trebuchet MS"/>
        <w:b/>
        <w:color w:val="808080" w:themeColor="background1" w:themeShade="80"/>
        <w:sz w:val="16"/>
      </w:rPr>
      <w:t>Print</w:t>
    </w:r>
    <w:proofErr w:type="spellEnd"/>
    <w:r w:rsidRPr="00907FF6">
      <w:rPr>
        <w:rFonts w:ascii="Trebuchet MS" w:hAnsi="Trebuchet MS"/>
        <w:b/>
        <w:color w:val="808080" w:themeColor="background1" w:themeShade="80"/>
        <w:sz w:val="16"/>
      </w:rPr>
      <w:t xml:space="preserve">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CC3B8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629" w14:textId="77777777" w:rsidR="00D45EB7" w:rsidRDefault="00D45EB7" w:rsidP="00965411">
      <w:pPr>
        <w:spacing w:after="0" w:line="240" w:lineRule="auto"/>
      </w:pPr>
      <w:r>
        <w:separator/>
      </w:r>
    </w:p>
  </w:footnote>
  <w:footnote w:type="continuationSeparator" w:id="0">
    <w:p w14:paraId="6E914D46" w14:textId="77777777" w:rsidR="00D45EB7" w:rsidRDefault="00D45EB7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014581"/>
    <w:rsid w:val="000E3D91"/>
    <w:rsid w:val="001848C1"/>
    <w:rsid w:val="0022563D"/>
    <w:rsid w:val="002C2901"/>
    <w:rsid w:val="0033771A"/>
    <w:rsid w:val="003919D5"/>
    <w:rsid w:val="005369F5"/>
    <w:rsid w:val="005467ED"/>
    <w:rsid w:val="00597906"/>
    <w:rsid w:val="005B777B"/>
    <w:rsid w:val="005D25C3"/>
    <w:rsid w:val="00653512"/>
    <w:rsid w:val="00681E78"/>
    <w:rsid w:val="007009A0"/>
    <w:rsid w:val="00797C84"/>
    <w:rsid w:val="008C664B"/>
    <w:rsid w:val="00965411"/>
    <w:rsid w:val="009976BF"/>
    <w:rsid w:val="00C04940"/>
    <w:rsid w:val="00C15E11"/>
    <w:rsid w:val="00D45EB7"/>
    <w:rsid w:val="00E86140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4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9</cp:revision>
  <dcterms:created xsi:type="dcterms:W3CDTF">2022-09-26T13:53:00Z</dcterms:created>
  <dcterms:modified xsi:type="dcterms:W3CDTF">2022-09-29T13:56:00Z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