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0246" w14:textId="77777777" w:rsidR="00C61664" w:rsidRDefault="00C61664" w:rsidP="00074AB9">
      <w:pPr>
        <w:ind w:left="426" w:right="709" w:firstLine="708"/>
        <w:rPr>
          <w:b/>
          <w:bCs/>
          <w:lang w:val="en-US"/>
        </w:rPr>
      </w:pPr>
    </w:p>
    <w:p w14:paraId="42D9433E" w14:textId="77777777" w:rsidR="00C61664" w:rsidRDefault="00C61664" w:rsidP="00074AB9">
      <w:pPr>
        <w:ind w:left="426" w:right="709" w:firstLine="708"/>
        <w:rPr>
          <w:b/>
          <w:bCs/>
          <w:lang w:val="en-US"/>
        </w:rPr>
      </w:pPr>
    </w:p>
    <w:p w14:paraId="1E16F31A" w14:textId="77777777" w:rsidR="00C61664" w:rsidRDefault="00C61664" w:rsidP="00074AB9">
      <w:pPr>
        <w:ind w:left="426" w:right="709" w:firstLine="708"/>
        <w:rPr>
          <w:b/>
          <w:bCs/>
          <w:lang w:val="en-US"/>
        </w:rPr>
      </w:pPr>
    </w:p>
    <w:p w14:paraId="11A016CF" w14:textId="11E33CDA" w:rsidR="00074AB9" w:rsidRPr="00196EB8" w:rsidRDefault="00074AB9" w:rsidP="00074AB9">
      <w:pPr>
        <w:ind w:left="426" w:right="709" w:firstLine="708"/>
        <w:rPr>
          <w:b/>
          <w:bCs/>
          <w:lang w:val="en-US"/>
        </w:rPr>
      </w:pPr>
      <w:r>
        <w:rPr>
          <w:b/>
          <w:bCs/>
          <w:lang w:val="en-US"/>
        </w:rPr>
        <w:t>STMC (St</w:t>
      </w:r>
      <w:r w:rsidR="0092096D">
        <w:rPr>
          <w:b/>
          <w:bCs/>
          <w:lang w:val="en-US"/>
        </w:rPr>
        <w:t>andardized Test Methods</w:t>
      </w:r>
      <w:r w:rsidR="00A50CA5">
        <w:rPr>
          <w:b/>
          <w:bCs/>
          <w:lang w:val="en-US"/>
        </w:rPr>
        <w:t xml:space="preserve"> Committee) </w:t>
      </w:r>
      <w:r w:rsidRPr="00196EB8">
        <w:rPr>
          <w:b/>
          <w:bCs/>
          <w:lang w:val="en-US"/>
        </w:rPr>
        <w:t xml:space="preserve">Declaration Letter for </w:t>
      </w:r>
      <w:r>
        <w:rPr>
          <w:b/>
          <w:bCs/>
          <w:lang w:val="en-US"/>
        </w:rPr>
        <w:t xml:space="preserve">ARMOR </w:t>
      </w:r>
      <w:r w:rsidR="00D34F6B">
        <w:rPr>
          <w:b/>
          <w:bCs/>
          <w:lang w:val="en-US"/>
        </w:rPr>
        <w:t>Print Solutions c</w:t>
      </w:r>
      <w:r w:rsidRPr="00196EB8">
        <w:rPr>
          <w:b/>
          <w:bCs/>
          <w:lang w:val="en-US"/>
        </w:rPr>
        <w:t xml:space="preserve">artridges </w:t>
      </w:r>
    </w:p>
    <w:p w14:paraId="4597C2AA" w14:textId="77777777" w:rsidR="00074AB9" w:rsidRDefault="00074AB9" w:rsidP="00074AB9">
      <w:pPr>
        <w:ind w:right="709"/>
        <w:rPr>
          <w:lang w:val="en-US"/>
        </w:rPr>
      </w:pPr>
    </w:p>
    <w:p w14:paraId="38337462" w14:textId="77777777" w:rsidR="00C61664" w:rsidRDefault="00C61664" w:rsidP="00074AB9">
      <w:pPr>
        <w:ind w:left="1134" w:right="709"/>
        <w:rPr>
          <w:lang w:val="en-US"/>
        </w:rPr>
      </w:pPr>
    </w:p>
    <w:p w14:paraId="2FB30570" w14:textId="77777777" w:rsidR="00C61664" w:rsidRDefault="00C61664" w:rsidP="00074AB9">
      <w:pPr>
        <w:ind w:left="1134" w:right="709"/>
        <w:rPr>
          <w:lang w:val="en-US"/>
        </w:rPr>
      </w:pPr>
    </w:p>
    <w:p w14:paraId="6A13C7D3" w14:textId="2904941E" w:rsidR="00074AB9" w:rsidRDefault="00074AB9" w:rsidP="00074AB9">
      <w:pPr>
        <w:ind w:left="1134" w:right="709"/>
        <w:rPr>
          <w:lang w:val="en-US"/>
        </w:rPr>
      </w:pPr>
      <w:r w:rsidRPr="00467DAA">
        <w:rPr>
          <w:lang w:val="en-US"/>
        </w:rPr>
        <w:t xml:space="preserve">Dear Customer, </w:t>
      </w:r>
    </w:p>
    <w:p w14:paraId="13E5E237" w14:textId="77777777" w:rsidR="00074AB9" w:rsidRDefault="00074AB9" w:rsidP="00074AB9">
      <w:pPr>
        <w:ind w:left="1134" w:right="709"/>
        <w:rPr>
          <w:lang w:val="en-US"/>
        </w:rPr>
      </w:pPr>
    </w:p>
    <w:p w14:paraId="00C59DF1" w14:textId="433FD7B4" w:rsidR="005C0014" w:rsidRDefault="00074AB9" w:rsidP="00074AB9">
      <w:pPr>
        <w:ind w:left="1134" w:right="709"/>
        <w:rPr>
          <w:lang w:val="en-US"/>
        </w:rPr>
      </w:pPr>
      <w:r w:rsidRPr="00467DAA">
        <w:rPr>
          <w:lang w:val="en-US"/>
        </w:rPr>
        <w:t xml:space="preserve">This is a confirmation letter that </w:t>
      </w:r>
      <w:r w:rsidR="006C17E8" w:rsidRPr="00D34F6B">
        <w:rPr>
          <w:lang w:val="en-US"/>
        </w:rPr>
        <w:t xml:space="preserve">ARMOR </w:t>
      </w:r>
      <w:r w:rsidR="00D34F6B" w:rsidRPr="00D34F6B">
        <w:rPr>
          <w:lang w:val="en-US"/>
        </w:rPr>
        <w:t>Print Solutions</w:t>
      </w:r>
      <w:r w:rsidR="00D34F6B">
        <w:rPr>
          <w:lang w:val="en-US"/>
        </w:rPr>
        <w:t xml:space="preserve"> </w:t>
      </w:r>
      <w:r w:rsidR="00F35D7A">
        <w:rPr>
          <w:lang w:val="en-US"/>
        </w:rPr>
        <w:t>successfully completed the prescribed course of training and demonstrated competence in Toner Printer Cart</w:t>
      </w:r>
      <w:r w:rsidR="00C61664">
        <w:rPr>
          <w:lang w:val="en-US"/>
        </w:rPr>
        <w:t>r</w:t>
      </w:r>
      <w:r w:rsidR="00F35D7A">
        <w:rPr>
          <w:lang w:val="en-US"/>
        </w:rPr>
        <w:t>idge Quality Assurance Test Methos according to the STMC Guide for Evaluating All-in-One Printer Cart</w:t>
      </w:r>
      <w:r w:rsidR="00C61664">
        <w:rPr>
          <w:lang w:val="en-US"/>
        </w:rPr>
        <w:t>r</w:t>
      </w:r>
      <w:r w:rsidR="00F35D7A">
        <w:rPr>
          <w:lang w:val="en-US"/>
        </w:rPr>
        <w:t>idges, including</w:t>
      </w:r>
      <w:r w:rsidR="005C0014">
        <w:rPr>
          <w:lang w:val="en-US"/>
        </w:rPr>
        <w:t xml:space="preserve"> </w:t>
      </w:r>
    </w:p>
    <w:p w14:paraId="3590A6BF" w14:textId="77777777" w:rsidR="00C61664" w:rsidRDefault="005C0014" w:rsidP="00074AB9">
      <w:pPr>
        <w:ind w:left="1134" w:right="709"/>
        <w:rPr>
          <w:lang w:val="en-US"/>
        </w:rPr>
      </w:pPr>
      <w:r>
        <w:rPr>
          <w:lang w:val="en-US"/>
        </w:rPr>
        <w:t>ASTM F 1856-</w:t>
      </w:r>
      <w:proofErr w:type="gramStart"/>
      <w:r>
        <w:rPr>
          <w:lang w:val="en-US"/>
        </w:rPr>
        <w:t>04  ANSI</w:t>
      </w:r>
      <w:proofErr w:type="gramEnd"/>
      <w:r>
        <w:rPr>
          <w:lang w:val="en-US"/>
        </w:rPr>
        <w:t xml:space="preserve"> IT 2.17-95  ISTA 1A Version – 99   ASTM 2036-05</w:t>
      </w:r>
      <w:r w:rsidR="00C61664">
        <w:rPr>
          <w:lang w:val="en-US"/>
        </w:rPr>
        <w:t xml:space="preserve"> </w:t>
      </w:r>
    </w:p>
    <w:p w14:paraId="431AFCCF" w14:textId="77777777" w:rsidR="00C61664" w:rsidRDefault="00C61664" w:rsidP="00C61664">
      <w:pPr>
        <w:ind w:right="709"/>
        <w:rPr>
          <w:lang w:val="en-US"/>
        </w:rPr>
      </w:pPr>
    </w:p>
    <w:p w14:paraId="3A2E8053" w14:textId="3CF5F73F" w:rsidR="002C6DB3" w:rsidRPr="002C6DB3" w:rsidRDefault="002C6DB3" w:rsidP="00C61664">
      <w:pPr>
        <w:ind w:left="1134" w:right="709"/>
        <w:rPr>
          <w:lang w:val="en-US"/>
        </w:rPr>
      </w:pPr>
      <w:r w:rsidRPr="002C6DB3">
        <w:rPr>
          <w:lang w:val="en-US"/>
        </w:rPr>
        <w:t xml:space="preserve">STMC designed by remanufacturing industry professionals consist of measuring the autonomy, the optical density, the </w:t>
      </w:r>
      <w:proofErr w:type="gramStart"/>
      <w:r w:rsidRPr="002C6DB3">
        <w:rPr>
          <w:lang w:val="en-US"/>
        </w:rPr>
        <w:t>background</w:t>
      </w:r>
      <w:proofErr w:type="gramEnd"/>
      <w:r w:rsidRPr="002C6DB3">
        <w:rPr>
          <w:lang w:val="en-US"/>
        </w:rPr>
        <w:t xml:space="preserve"> and the resistance of packaging. </w:t>
      </w:r>
    </w:p>
    <w:p w14:paraId="7DAF8E14" w14:textId="77777777" w:rsidR="002C6DB3" w:rsidRPr="00074AB9" w:rsidRDefault="002C6DB3" w:rsidP="00074AB9">
      <w:pPr>
        <w:ind w:left="1134" w:right="709"/>
        <w:rPr>
          <w:lang w:val="en-US"/>
        </w:rPr>
      </w:pPr>
    </w:p>
    <w:p w14:paraId="1FF8AB62" w14:textId="77777777" w:rsidR="001848C1" w:rsidRDefault="001848C1" w:rsidP="063C9054">
      <w:pPr>
        <w:ind w:left="1134" w:right="709"/>
        <w:rPr>
          <w:lang w:val="en-US"/>
        </w:rPr>
      </w:pPr>
    </w:p>
    <w:p w14:paraId="171DA9BD" w14:textId="77777777" w:rsidR="00C61664" w:rsidRDefault="00C61664" w:rsidP="063C9054">
      <w:pPr>
        <w:ind w:left="1134" w:right="709"/>
        <w:rPr>
          <w:lang w:val="en-US"/>
        </w:rPr>
      </w:pPr>
    </w:p>
    <w:p w14:paraId="33DD6486" w14:textId="1C29F96D" w:rsidR="00C61664" w:rsidRDefault="00C61664" w:rsidP="063C9054">
      <w:pPr>
        <w:ind w:left="1134" w:right="709"/>
        <w:rPr>
          <w:lang w:val="en-US"/>
        </w:rPr>
      </w:pPr>
      <w:r>
        <w:rPr>
          <w:lang w:val="en-US"/>
        </w:rPr>
        <w:t>Yours Sincerely</w:t>
      </w:r>
    </w:p>
    <w:p w14:paraId="25DAE3A5" w14:textId="77777777" w:rsidR="00C61664" w:rsidRDefault="00C61664" w:rsidP="063C9054">
      <w:pPr>
        <w:ind w:left="1134" w:right="709"/>
        <w:rPr>
          <w:lang w:val="en-US"/>
        </w:rPr>
      </w:pPr>
    </w:p>
    <w:p w14:paraId="36C0DE40" w14:textId="47D8C082" w:rsidR="00C61664" w:rsidRPr="00074AB9" w:rsidRDefault="00C61664" w:rsidP="063C9054">
      <w:pPr>
        <w:ind w:left="1134" w:right="709"/>
        <w:rPr>
          <w:lang w:val="en-US"/>
        </w:rPr>
      </w:pPr>
      <w:r>
        <w:rPr>
          <w:lang w:val="en-US"/>
        </w:rPr>
        <w:t>Julien THEBAUD</w:t>
      </w:r>
    </w:p>
    <w:sectPr w:rsidR="00C61664" w:rsidRPr="00074AB9" w:rsidSect="00C04940">
      <w:headerReference w:type="default" r:id="rId10"/>
      <w:footerReference w:type="default" r:id="rId11"/>
      <w:pgSz w:w="11906" w:h="16838" w:code="9"/>
      <w:pgMar w:top="-2090" w:right="140" w:bottom="0" w:left="0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690D" w14:textId="77777777" w:rsidR="009306AF" w:rsidRDefault="009306AF" w:rsidP="00965411">
      <w:pPr>
        <w:spacing w:after="0" w:line="240" w:lineRule="auto"/>
      </w:pPr>
      <w:r>
        <w:separator/>
      </w:r>
    </w:p>
  </w:endnote>
  <w:endnote w:type="continuationSeparator" w:id="0">
    <w:p w14:paraId="295E95A5" w14:textId="77777777" w:rsidR="009306AF" w:rsidRDefault="009306AF" w:rsidP="009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7D6D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noProof/>
        <w:color w:val="808080" w:themeColor="background1" w:themeShade="80"/>
        <w:sz w:val="16"/>
      </w:rPr>
      <w:drawing>
        <wp:inline distT="0" distB="0" distL="0" distR="0" wp14:anchorId="4365273A" wp14:editId="1A9EC379">
          <wp:extent cx="381000" cy="185351"/>
          <wp:effectExtent l="0" t="0" r="0" b="5715"/>
          <wp:docPr id="565" name="Image 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6" cy="20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B8329" w14:textId="77777777" w:rsidR="00965411" w:rsidRPr="00907FF6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color w:val="808080" w:themeColor="background1" w:themeShade="80"/>
        <w:sz w:val="16"/>
      </w:rPr>
      <w:t xml:space="preserve">ARMOR </w:t>
    </w:r>
    <w:proofErr w:type="spellStart"/>
    <w:r w:rsidRPr="00907FF6">
      <w:rPr>
        <w:rFonts w:ascii="Trebuchet MS" w:hAnsi="Trebuchet MS"/>
        <w:b/>
        <w:color w:val="808080" w:themeColor="background1" w:themeShade="80"/>
        <w:sz w:val="16"/>
      </w:rPr>
      <w:t>Print</w:t>
    </w:r>
    <w:proofErr w:type="spellEnd"/>
    <w:r w:rsidRPr="00907FF6">
      <w:rPr>
        <w:rFonts w:ascii="Trebuchet MS" w:hAnsi="Trebuchet MS"/>
        <w:b/>
        <w:color w:val="808080" w:themeColor="background1" w:themeShade="80"/>
        <w:sz w:val="16"/>
      </w:rPr>
      <w:t xml:space="preserve"> Solutions SAS</w:t>
    </w:r>
  </w:p>
  <w:p w14:paraId="56237716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16"/>
      </w:rPr>
    </w:pPr>
    <w:r w:rsidRPr="00907FF6">
      <w:rPr>
        <w:rFonts w:ascii="Trebuchet MS" w:hAnsi="Trebuchet MS"/>
        <w:color w:val="808080" w:themeColor="background1" w:themeShade="80"/>
        <w:sz w:val="16"/>
      </w:rPr>
      <w:t>17 Boulevard de Chantenay</w:t>
    </w:r>
    <w:r>
      <w:rPr>
        <w:rFonts w:ascii="Trebuchet MS" w:hAnsi="Trebuchet MS"/>
        <w:color w:val="808080" w:themeColor="background1" w:themeShade="80"/>
        <w:sz w:val="16"/>
      </w:rPr>
      <w:t xml:space="preserve"> - </w:t>
    </w:r>
    <w:r w:rsidRPr="009B3FBF">
      <w:rPr>
        <w:rFonts w:ascii="Trebuchet MS" w:hAnsi="Trebuchet MS"/>
        <w:color w:val="808080" w:themeColor="background1" w:themeShade="80"/>
        <w:sz w:val="16"/>
      </w:rPr>
      <w:t>CS 90508</w:t>
    </w:r>
  </w:p>
  <w:p w14:paraId="299C73DD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B3FBF">
      <w:rPr>
        <w:rFonts w:ascii="Trebuchet MS" w:hAnsi="Trebuchet MS"/>
        <w:color w:val="808080" w:themeColor="background1" w:themeShade="80"/>
        <w:sz w:val="16"/>
      </w:rPr>
      <w:t xml:space="preserve">44105 NANTES CEDEX 4 – </w:t>
    </w:r>
    <w:r>
      <w:rPr>
        <w:rFonts w:ascii="Trebuchet MS" w:hAnsi="Trebuchet MS"/>
        <w:color w:val="808080" w:themeColor="background1" w:themeShade="80"/>
        <w:sz w:val="16"/>
      </w:rPr>
      <w:t>France</w:t>
    </w:r>
  </w:p>
  <w:p w14:paraId="7215BC33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65411">
      <w:rPr>
        <w:rFonts w:ascii="Trebuchet MS" w:hAnsi="Trebuchet MS"/>
        <w:noProof/>
        <w:color w:val="808080" w:themeColor="background1" w:themeShade="80"/>
        <w:sz w:val="8"/>
        <w:szCs w:val="14"/>
      </w:rPr>
      <w:drawing>
        <wp:inline distT="0" distB="0" distL="0" distR="0" wp14:anchorId="57BDC5E8" wp14:editId="265E4407">
          <wp:extent cx="457190" cy="45719"/>
          <wp:effectExtent l="0" t="0" r="635" b="0"/>
          <wp:docPr id="566" name="Image 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63832" cy="4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1E557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</w:p>
  <w:p w14:paraId="63281B56" w14:textId="77777777" w:rsidR="00965411" w:rsidRPr="00907FF6" w:rsidRDefault="00965411" w:rsidP="00965411">
    <w:pPr>
      <w:spacing w:after="0" w:line="240" w:lineRule="auto"/>
      <w:jc w:val="center"/>
      <w:rPr>
        <w:rFonts w:ascii="Calibri" w:eastAsia="Times New Roman" w:hAnsi="Calibri" w:cs="Calibri"/>
        <w:sz w:val="14"/>
        <w:szCs w:val="14"/>
        <w:lang w:eastAsia="fr-FR"/>
      </w:rPr>
    </w:pPr>
    <w:r w:rsidRPr="00B1331C">
      <w:rPr>
        <w:rFonts w:ascii="Trebuchet MS" w:hAnsi="Trebuchet MS"/>
        <w:noProof/>
        <w:color w:val="595959" w:themeColor="text1" w:themeTint="A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485DB" wp14:editId="706FD6B5">
              <wp:simplePos x="0" y="0"/>
              <wp:positionH relativeFrom="column">
                <wp:posOffset>-904875</wp:posOffset>
              </wp:positionH>
              <wp:positionV relativeFrom="paragraph">
                <wp:posOffset>196850</wp:posOffset>
              </wp:positionV>
              <wp:extent cx="8820150" cy="17970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150" cy="179705"/>
                      </a:xfrm>
                      <a:prstGeom prst="rect">
                        <a:avLst/>
                      </a:prstGeom>
                      <a:solidFill>
                        <a:srgbClr val="1740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DDFBE" id="Rectangle 68" o:spid="_x0000_s1026" style="position:absolute;margin-left:-71.25pt;margin-top:15.5pt;width:694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" fillcolor="#174065" stroked="f" strokeweight="1pt"/>
          </w:pict>
        </mc:Fallback>
      </mc:AlternateConten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SOCIETE PAR ACTIONS SIMPLIFIEE AU CAPITAL DE 8.005.000 € - 892 312 067 RCS Nantes – TVA/VAT FR 53 892 312</w:t>
    </w:r>
    <w:r w:rsidRPr="00B1331C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 </w: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067</w:t>
    </w:r>
  </w:p>
  <w:p w14:paraId="14AD9F31" w14:textId="77777777" w:rsidR="00965411" w:rsidRPr="00EF46D7" w:rsidRDefault="00965411" w:rsidP="00965411">
    <w:pPr>
      <w:spacing w:after="0" w:line="240" w:lineRule="auto"/>
      <w:jc w:val="center"/>
      <w:rPr>
        <w:sz w:val="14"/>
        <w:szCs w:val="16"/>
      </w:rPr>
    </w:pPr>
    <w:r>
      <w:rPr>
        <w:rFonts w:ascii="Trebuchet MS" w:hAnsi="Trebuchet MS"/>
        <w:color w:val="808080" w:themeColor="background1" w:themeShade="80"/>
        <w:sz w:val="18"/>
      </w:rPr>
      <w:t xml:space="preserve">  </w:t>
    </w:r>
  </w:p>
  <w:p w14:paraId="63C0D252" w14:textId="77777777" w:rsidR="00965411" w:rsidRDefault="009654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B824" w14:textId="77777777" w:rsidR="009306AF" w:rsidRDefault="009306AF" w:rsidP="00965411">
      <w:pPr>
        <w:spacing w:after="0" w:line="240" w:lineRule="auto"/>
      </w:pPr>
      <w:r>
        <w:separator/>
      </w:r>
    </w:p>
  </w:footnote>
  <w:footnote w:type="continuationSeparator" w:id="0">
    <w:p w14:paraId="7B2CACBF" w14:textId="77777777" w:rsidR="009306AF" w:rsidRDefault="009306AF" w:rsidP="0096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D89A" w14:textId="77777777" w:rsidR="00965411" w:rsidRDefault="00C15E11" w:rsidP="00C15E11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6A602" wp14:editId="1E0B9576">
              <wp:simplePos x="0" y="0"/>
              <wp:positionH relativeFrom="page">
                <wp:align>right</wp:align>
              </wp:positionH>
              <wp:positionV relativeFrom="paragraph">
                <wp:posOffset>122830</wp:posOffset>
              </wp:positionV>
              <wp:extent cx="7533564" cy="65024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3564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CC7C8" w14:textId="77777777" w:rsidR="00C15E11" w:rsidRDefault="00C15E11" w:rsidP="00C15E1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DA768" wp14:editId="681C2170">
                                <wp:extent cx="3322362" cy="514555"/>
                                <wp:effectExtent l="0" t="0" r="0" b="0"/>
                                <wp:docPr id="567" name="Image 5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 2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69674" cy="568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6A602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margin-left:542pt;margin-top:9.65pt;width:593.2pt;height:51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" filled="f" stroked="f" strokeweight=".5pt">
              <v:textbox>
                <w:txbxContent>
                  <w:p w14:paraId="0D8CC7C8" w14:textId="77777777" w:rsidR="00C15E11" w:rsidRDefault="00C15E11" w:rsidP="00C15E1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DA768" wp14:editId="681C2170">
                          <wp:extent cx="3322362" cy="514555"/>
                          <wp:effectExtent l="0" t="0" r="0" b="0"/>
                          <wp:docPr id="567" name="Image 5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age 2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69674" cy="568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5411">
      <w:rPr>
        <w:noProof/>
      </w:rPr>
      <w:drawing>
        <wp:inline distT="0" distB="0" distL="0" distR="0" wp14:anchorId="3D7197B9" wp14:editId="49D67577">
          <wp:extent cx="1722755" cy="3195320"/>
          <wp:effectExtent l="0" t="0" r="0" b="5080"/>
          <wp:docPr id="564" name="Image 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8"/>
                  <a:stretch/>
                </pic:blipFill>
                <pic:spPr bwMode="auto">
                  <a:xfrm>
                    <a:off x="0" y="0"/>
                    <a:ext cx="1722755" cy="319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D2145"/>
    <w:multiLevelType w:val="hybridMultilevel"/>
    <w:tmpl w:val="10BEC2FE"/>
    <w:lvl w:ilvl="0" w:tplc="05865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7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E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69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02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E7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7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67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C4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B7"/>
    <w:rsid w:val="00074AB9"/>
    <w:rsid w:val="001848C1"/>
    <w:rsid w:val="002C2901"/>
    <w:rsid w:val="002C6DB3"/>
    <w:rsid w:val="003919D5"/>
    <w:rsid w:val="00496D9E"/>
    <w:rsid w:val="005369F5"/>
    <w:rsid w:val="005467ED"/>
    <w:rsid w:val="005C0014"/>
    <w:rsid w:val="00653512"/>
    <w:rsid w:val="00681E78"/>
    <w:rsid w:val="006C17E8"/>
    <w:rsid w:val="00797C84"/>
    <w:rsid w:val="007D2D79"/>
    <w:rsid w:val="008C664B"/>
    <w:rsid w:val="0092096D"/>
    <w:rsid w:val="009306AF"/>
    <w:rsid w:val="00965411"/>
    <w:rsid w:val="009976BF"/>
    <w:rsid w:val="00A50CA5"/>
    <w:rsid w:val="00C04940"/>
    <w:rsid w:val="00C15E11"/>
    <w:rsid w:val="00C61664"/>
    <w:rsid w:val="00D34F6B"/>
    <w:rsid w:val="00D45EB7"/>
    <w:rsid w:val="00E86140"/>
    <w:rsid w:val="00F35D7A"/>
    <w:rsid w:val="00FD5AFD"/>
    <w:rsid w:val="063C9054"/>
    <w:rsid w:val="5687D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7AC3"/>
  <w15:chartTrackingRefBased/>
  <w15:docId w15:val="{E0DCF7F1-F9C2-4D8E-A2D4-671B75DE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411"/>
  </w:style>
  <w:style w:type="paragraph" w:styleId="Pieddepage">
    <w:name w:val="footer"/>
    <w:basedOn w:val="Normal"/>
    <w:link w:val="Pieddepag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morgroup.sharepoint.com/sites/ArmorTemplates/ArmorTemplates/APS/Courrier-en-t&#234;te-AP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6763EB3D4EA45A1FDC59A3B958888" ma:contentTypeVersion="4" ma:contentTypeDescription="Crée un document." ma:contentTypeScope="" ma:versionID="8bb7a1322db93736aaf69a6ae3ab829b">
  <xsd:schema xmlns:xsd="http://www.w3.org/2001/XMLSchema" xmlns:xs="http://www.w3.org/2001/XMLSchema" xmlns:p="http://schemas.microsoft.com/office/2006/metadata/properties" xmlns:ns2="9fe90459-d2bd-44bf-bd63-53f66b45769b" xmlns:ns3="01f29ae4-1b80-4815-a10c-4e13df4ef594" targetNamespace="http://schemas.microsoft.com/office/2006/metadata/properties" ma:root="true" ma:fieldsID="db1a254737a8159f8cbe87ed7da35bb4" ns2:_="" ns3:_="">
    <xsd:import namespace="9fe90459-d2bd-44bf-bd63-53f66b45769b"/>
    <xsd:import namespace="01f29ae4-1b80-4815-a10c-4e13df4ef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0459-d2bd-44bf-bd63-53f66b45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9ae4-1b80-4815-a10c-4e13df4e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6BACC-11B4-48E8-8DF6-D9435CF6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90459-d2bd-44bf-bd63-53f66b45769b"/>
    <ds:schemaRef ds:uri="01f29ae4-1b80-4815-a10c-4e13df4ef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94C53-BC78-4C1F-9814-D4F99CF6E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55690-AE3A-4DC4-9626-800D33888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Courrier-en-tête-APS.dotx</Template>
  <TotalTime>20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BAILLY-BABE Helene</dc:creator>
  <cp:keywords/>
  <dc:description/>
  <cp:lastModifiedBy>BAILLY-BABE Helene</cp:lastModifiedBy>
  <cp:revision>14</cp:revision>
  <dcterms:created xsi:type="dcterms:W3CDTF">2022-09-26T13:53:00Z</dcterms:created>
  <dcterms:modified xsi:type="dcterms:W3CDTF">2022-09-29T13:53:00Z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0x0101007EE6763EB3D4EA45A1FDC59A3B958888</vt:lpwstr>
  </property>
</Properties>
</file>